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A6" w:rsidRPr="00802344" w:rsidRDefault="00963EA6" w:rsidP="00963EA6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6"/>
          <w:szCs w:val="36"/>
        </w:rPr>
        <w:t xml:space="preserve">闽 南 师 范 大 学 </w:t>
      </w:r>
      <w:r w:rsidRPr="006930AE">
        <w:rPr>
          <w:rFonts w:ascii="黑体" w:eastAsia="黑体" w:hint="eastAsia"/>
          <w:sz w:val="36"/>
          <w:szCs w:val="36"/>
        </w:rPr>
        <w:t>政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府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采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购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业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务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流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程</w:t>
      </w:r>
      <w:r w:rsidR="00802344" w:rsidRPr="00802344">
        <w:rPr>
          <w:rFonts w:ascii="黑体" w:eastAsia="黑体" w:hint="eastAsia"/>
          <w:szCs w:val="21"/>
        </w:rPr>
        <w:t>（2018-</w:t>
      </w:r>
      <w:r w:rsidR="00A02CCC">
        <w:rPr>
          <w:rFonts w:ascii="黑体" w:eastAsia="黑体" w:hint="eastAsia"/>
          <w:szCs w:val="21"/>
        </w:rPr>
        <w:t>7</w:t>
      </w:r>
      <w:r w:rsidR="00802344" w:rsidRPr="00802344">
        <w:rPr>
          <w:rFonts w:ascii="黑体" w:eastAsia="黑体" w:hint="eastAsia"/>
          <w:szCs w:val="21"/>
        </w:rPr>
        <w:t>-</w:t>
      </w:r>
      <w:r w:rsidR="007F6366">
        <w:rPr>
          <w:rFonts w:ascii="黑体" w:eastAsia="黑体" w:hint="eastAsia"/>
          <w:szCs w:val="21"/>
        </w:rPr>
        <w:t>10</w:t>
      </w:r>
      <w:r w:rsidR="00802344" w:rsidRPr="00802344">
        <w:rPr>
          <w:rFonts w:ascii="黑体" w:eastAsia="黑体" w:hint="eastAsia"/>
          <w:szCs w:val="21"/>
        </w:rPr>
        <w:t>启用）</w:t>
      </w:r>
    </w:p>
    <w:p w:rsidR="00290924" w:rsidRPr="00963EA6" w:rsidRDefault="00772B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91.85pt;margin-top:75.9pt;width:118.3pt;height:37.2pt;z-index:251683840;mso-width-relative:margin;mso-height-relative:margin">
            <v:textbox style="mso-next-textbox:#_x0000_s1053">
              <w:txbxContent>
                <w:p w:rsidR="009A296F" w:rsidRPr="006C10E0" w:rsidRDefault="009A296F" w:rsidP="006C10E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市政府采购</w:t>
                  </w:r>
                  <w:r w:rsidRPr="009412B8">
                    <w:rPr>
                      <w:rFonts w:hint="eastAsia"/>
                      <w:szCs w:val="21"/>
                    </w:rPr>
                    <w:t>中心</w:t>
                  </w:r>
                  <w:r>
                    <w:rPr>
                      <w:rFonts w:hint="eastAsia"/>
                    </w:rPr>
                    <w:t>计划接收</w:t>
                  </w:r>
                  <w:r w:rsidR="006C10E0" w:rsidRPr="006C10E0">
                    <w:rPr>
                      <w:rFonts w:hint="eastAsia"/>
                      <w:sz w:val="18"/>
                      <w:szCs w:val="18"/>
                    </w:rPr>
                    <w:t>（以下统称“代理”）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241.15pt;margin-top:75.9pt;width:145.45pt;height:37.2pt;z-index:251682816;mso-width-relative:margin;mso-height-relative:margin">
            <v:textbox style="mso-next-textbox:#_x0000_s1052">
              <w:txbxContent>
                <w:p w:rsidR="00963EA6" w:rsidRDefault="00963EA6" w:rsidP="00963EA6">
                  <w:pPr>
                    <w:jc w:val="center"/>
                  </w:pPr>
                  <w:r>
                    <w:rPr>
                      <w:rFonts w:hint="eastAsia"/>
                    </w:rPr>
                    <w:t>网上超市</w:t>
                  </w:r>
                  <w:r w:rsidR="00BF5C4E">
                    <w:rPr>
                      <w:rFonts w:hint="eastAsia"/>
                    </w:rPr>
                    <w:t>采</w:t>
                  </w:r>
                  <w:r>
                    <w:rPr>
                      <w:rFonts w:hint="eastAsia"/>
                    </w:rPr>
                    <w:t>购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BF5C4E">
                    <w:rPr>
                      <w:rFonts w:hint="eastAsia"/>
                      <w:sz w:val="18"/>
                      <w:szCs w:val="18"/>
                    </w:rPr>
                    <w:t>详见《</w:t>
                  </w:r>
                  <w:r w:rsidR="00BF5C4E" w:rsidRPr="00BF5C4E">
                    <w:rPr>
                      <w:rFonts w:hint="eastAsia"/>
                      <w:sz w:val="18"/>
                      <w:szCs w:val="18"/>
                    </w:rPr>
                    <w:t>闽南师范大学网上超市采购方式流程</w:t>
                  </w:r>
                  <w:r w:rsidR="00BF5C4E">
                    <w:rPr>
                      <w:rFonts w:hint="eastAsia"/>
                      <w:sz w:val="18"/>
                      <w:szCs w:val="18"/>
                    </w:rPr>
                    <w:t>》）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518.9pt;margin-top:75.9pt;width:109.75pt;height:37.2pt;z-index:251684864;mso-width-relative:margin;mso-height-relative:margin">
            <v:textbox style="mso-next-textbox:#_x0000_s1054">
              <w:txbxContent>
                <w:p w:rsidR="006C10E0" w:rsidRPr="006C10E0" w:rsidRDefault="009A296F" w:rsidP="006C10E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社会代理机构计划接收</w:t>
                  </w:r>
                  <w:r w:rsidR="006C10E0" w:rsidRPr="006C10E0">
                    <w:rPr>
                      <w:rFonts w:hint="eastAsia"/>
                      <w:sz w:val="18"/>
                      <w:szCs w:val="18"/>
                    </w:rPr>
                    <w:t>（以下统称“代理”）</w:t>
                  </w:r>
                </w:p>
                <w:p w:rsidR="009A296F" w:rsidRPr="006C10E0" w:rsidRDefault="009A296F" w:rsidP="009A296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635.45pt;margin-top:75.9pt;width:159.7pt;height:37.2pt;z-index:251685888;mso-width-relative:margin;mso-height-relative:margin">
            <v:textbox style="mso-next-textbox:#_x0000_s1055">
              <w:txbxContent>
                <w:p w:rsidR="009A296F" w:rsidRDefault="009A296F" w:rsidP="009A296F">
                  <w:pPr>
                    <w:jc w:val="center"/>
                  </w:pPr>
                  <w:r>
                    <w:rPr>
                      <w:rFonts w:hint="eastAsia"/>
                    </w:rPr>
                    <w:t>使用单位</w:t>
                  </w:r>
                  <w:r w:rsidR="00BE6907">
                    <w:rPr>
                      <w:rFonts w:hint="eastAsia"/>
                    </w:rPr>
                    <w:t>经</w:t>
                  </w:r>
                  <w:r>
                    <w:rPr>
                      <w:rFonts w:hint="eastAsia"/>
                    </w:rPr>
                    <w:t>审批后自采</w:t>
                  </w:r>
                  <w:r w:rsidR="00BE6907">
                    <w:rPr>
                      <w:rFonts w:hint="eastAsia"/>
                    </w:rPr>
                    <w:t>，形成《</w:t>
                  </w:r>
                  <w:r w:rsidR="00BE6907" w:rsidRPr="00BE6907">
                    <w:rPr>
                      <w:rFonts w:hint="eastAsia"/>
                    </w:rPr>
                    <w:t>闽南师范大学自行采购记录</w:t>
                  </w:r>
                  <w:r w:rsidR="00BE6907">
                    <w:rPr>
                      <w:rFonts w:hint="eastAsia"/>
                    </w:rPr>
                    <w:t>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00.9pt;margin-top:434.55pt;width:409.6pt;height:23.4pt;z-index:251703296;mso-width-relative:margin;mso-height-relative:margin">
            <v:textbox style="mso-next-textbox:#_x0000_s1076">
              <w:txbxContent>
                <w:p w:rsidR="00062647" w:rsidRDefault="006C10E0" w:rsidP="00062647">
                  <w:r>
                    <w:rPr>
                      <w:rFonts w:hint="eastAsia"/>
                    </w:rPr>
                    <w:t>代理</w:t>
                  </w:r>
                  <w:r w:rsidR="00062647">
                    <w:rPr>
                      <w:rFonts w:hint="eastAsia"/>
                    </w:rPr>
                    <w:t>发布</w:t>
                  </w:r>
                  <w:r>
                    <w:rPr>
                      <w:rFonts w:hint="eastAsia"/>
                    </w:rPr>
                    <w:t>结果</w:t>
                  </w:r>
                  <w:r w:rsidR="00062647">
                    <w:rPr>
                      <w:rFonts w:hint="eastAsia"/>
                    </w:rPr>
                    <w:t>公告</w:t>
                  </w:r>
                  <w:r w:rsidR="007B7D14">
                    <w:rPr>
                      <w:rFonts w:hint="eastAsia"/>
                    </w:rPr>
                    <w:t>及成交通知书</w:t>
                  </w:r>
                  <w:r w:rsidR="00062647" w:rsidRPr="00C66CC5">
                    <w:rPr>
                      <w:rFonts w:hint="eastAsia"/>
                      <w:sz w:val="18"/>
                      <w:szCs w:val="18"/>
                    </w:rPr>
                    <w:t>（公告期一个工作日，质疑期为中标公告期满后</w:t>
                  </w:r>
                  <w:r w:rsidR="00062647" w:rsidRPr="00C66CC5">
                    <w:rPr>
                      <w:rFonts w:hint="eastAsia"/>
                      <w:sz w:val="18"/>
                      <w:szCs w:val="18"/>
                    </w:rPr>
                    <w:t>7</w:t>
                  </w:r>
                  <w:r w:rsidR="00062647" w:rsidRPr="00C66CC5"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489.15pt;margin-top:419.7pt;width:.05pt;height:14.85pt;z-index:251702272" o:connectortype="straight">
            <v:stroke endarrow="block"/>
          </v:shape>
        </w:pict>
      </w:r>
      <w:r>
        <w:rPr>
          <w:noProof/>
        </w:rPr>
        <w:pict>
          <v:shape id="_x0000_s1060" type="#_x0000_t202" style="position:absolute;left:0;text-align:left;margin-left:410.6pt;margin-top:173.1pt;width:166.1pt;height:23.25pt;z-index:251691008;mso-width-relative:margin;mso-height-relative:margin">
            <v:textbox style="mso-next-textbox:#_x0000_s1060">
              <w:txbxContent>
                <w:p w:rsidR="001B0F22" w:rsidRDefault="00014342" w:rsidP="001B0F22">
                  <w:pPr>
                    <w:jc w:val="center"/>
                  </w:pPr>
                  <w:r>
                    <w:rPr>
                      <w:rFonts w:hint="eastAsia"/>
                    </w:rPr>
                    <w:t>代理</w:t>
                  </w:r>
                  <w:r w:rsidR="001B0F22">
                    <w:rPr>
                      <w:rFonts w:hint="eastAsia"/>
                    </w:rPr>
                    <w:t>编制招标文件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="002F5375">
                    <w:rPr>
                      <w:rFonts w:hint="eastAsia"/>
                      <w:sz w:val="18"/>
                      <w:szCs w:val="18"/>
                    </w:rPr>
                    <w:t>-5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619.65pt;margin-top:130.5pt;width:155.25pt;height:37.95pt;z-index:251716608">
            <v:textbox style="mso-next-textbox:#_x0000_s1090">
              <w:txbxContent>
                <w:p w:rsidR="00577A64" w:rsidRPr="009C4145" w:rsidRDefault="00577A64" w:rsidP="00577A64">
                  <w:pPr>
                    <w:jc w:val="left"/>
                  </w:pPr>
                  <w:r>
                    <w:rPr>
                      <w:rFonts w:hint="eastAsia"/>
                    </w:rPr>
                    <w:t>使用单位根据学校合同管理有关规定及项目情况签订合同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32" style="position:absolute;left:0;text-align:left;margin-left:747.95pt;margin-top:168.45pt;width:0;height:316.5pt;flip:y;z-index:251717632" o:connectortype="straight"/>
        </w:pict>
      </w:r>
      <w:r>
        <w:rPr>
          <w:noProof/>
        </w:rPr>
        <w:pict>
          <v:shape id="_x0000_s1080" type="#_x0000_t32" style="position:absolute;left:0;text-align:left;margin-left:267.15pt;margin-top:113.1pt;width:0;height:167.1pt;flip:y;z-index:251707392" o:connectortype="straight"/>
        </w:pict>
      </w:r>
      <w:r>
        <w:rPr>
          <w:noProof/>
        </w:rPr>
        <w:pict>
          <v:shape id="_x0000_s1088" type="#_x0000_t202" style="position:absolute;left:0;text-align:left;margin-left:-3.95pt;margin-top:332.7pt;width:205.2pt;height:56.4pt;z-index:251714560">
            <v:textbox style="mso-next-textbox:#_x0000_s1088">
              <w:txbxContent>
                <w:p w:rsidR="00131EE8" w:rsidRDefault="00131EE8" w:rsidP="00131EE8">
                  <w:pPr>
                    <w:jc w:val="left"/>
                  </w:pPr>
                  <w:r>
                    <w:rPr>
                      <w:rFonts w:hint="eastAsia"/>
                    </w:rPr>
                    <w:t>使用单位按程序组织验收后，连同发票、报账材料一起到国资处设备科办理登记入账，手续齐全后送财务处报账。</w:t>
                  </w:r>
                </w:p>
                <w:p w:rsidR="00131EE8" w:rsidRPr="009C4145" w:rsidRDefault="00131EE8" w:rsidP="00131EE8"/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7.95pt;margin-top:261.45pt;width:205.2pt;height:54.75pt;z-index:251709440">
            <v:textbox style="mso-next-textbox:#_x0000_s1083">
              <w:txbxContent>
                <w:p w:rsidR="009C4145" w:rsidRDefault="009C4145" w:rsidP="009C4145">
                  <w:pPr>
                    <w:jc w:val="left"/>
                  </w:pPr>
                  <w:r>
                    <w:rPr>
                      <w:rFonts w:hint="eastAsia"/>
                    </w:rPr>
                    <w:t>国资处综合科</w:t>
                  </w:r>
                  <w:r w:rsidR="00502022">
                    <w:rPr>
                      <w:rFonts w:hint="eastAsia"/>
                    </w:rPr>
                    <w:t>组织</w:t>
                  </w:r>
                  <w:r w:rsidR="00750617">
                    <w:rPr>
                      <w:rFonts w:hint="eastAsia"/>
                    </w:rPr>
                    <w:t>合同</w:t>
                  </w:r>
                  <w:r>
                    <w:rPr>
                      <w:rFonts w:hint="eastAsia"/>
                    </w:rPr>
                    <w:t>会签并签订合同、使用单位接收货物</w:t>
                  </w:r>
                  <w:r w:rsidRPr="003C5316">
                    <w:rPr>
                      <w:rFonts w:hint="eastAsia"/>
                      <w:sz w:val="18"/>
                      <w:szCs w:val="18"/>
                    </w:rPr>
                    <w:t>（进口设备或需办减免税手续</w:t>
                  </w:r>
                  <w:r>
                    <w:rPr>
                      <w:rFonts w:hint="eastAsia"/>
                      <w:sz w:val="18"/>
                      <w:szCs w:val="18"/>
                    </w:rPr>
                    <w:t>，由国资处采购科负责对接漳州海关</w:t>
                  </w:r>
                  <w:r w:rsidRPr="003C5316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9C4145" w:rsidRPr="009C4145" w:rsidRDefault="009C4145" w:rsidP="009C4145"/>
              </w:txbxContent>
            </v:textbox>
          </v:shape>
        </w:pict>
      </w:r>
      <w:r>
        <w:rPr>
          <w:noProof/>
        </w:rPr>
        <w:pict>
          <v:shape id="_x0000_s1087" type="#_x0000_t32" style="position:absolute;left:0;text-align:left;margin-left:95.35pt;margin-top:316.2pt;width:0;height:16.5pt;z-index:251713536" o:connectortype="straight">
            <v:stroke endarrow="block"/>
          </v:shape>
        </w:pict>
      </w:r>
      <w:r>
        <w:rPr>
          <w:noProof/>
        </w:rPr>
        <w:pict>
          <v:shape id="_x0000_s1072" type="#_x0000_t202" style="position:absolute;left:0;text-align:left;margin-left:354.95pt;margin-top:394.8pt;width:264.7pt;height:24.9pt;z-index:251700224">
            <v:textbox style="mso-next-textbox:#_x0000_s1072">
              <w:txbxContent>
                <w:p w:rsidR="00A674E0" w:rsidRDefault="00A674E0" w:rsidP="00A674E0">
                  <w:r>
                    <w:rPr>
                      <w:rFonts w:hint="eastAsia"/>
                    </w:rPr>
                    <w:t>国资处</w:t>
                  </w:r>
                  <w:r w:rsidR="00E96448">
                    <w:rPr>
                      <w:rFonts w:hint="eastAsia"/>
                    </w:rPr>
                    <w:t>采购科</w:t>
                  </w:r>
                  <w:r>
                    <w:rPr>
                      <w:rFonts w:hint="eastAsia"/>
                    </w:rPr>
                    <w:t>在平台上确认</w:t>
                  </w:r>
                  <w:r w:rsidR="006C10E0">
                    <w:rPr>
                      <w:rFonts w:hint="eastAsia"/>
                    </w:rPr>
                    <w:t>评标报告</w:t>
                  </w:r>
                  <w:r>
                    <w:rPr>
                      <w:rFonts w:hint="eastAsia"/>
                    </w:rPr>
                    <w:t>，加盖电子公章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left:0;text-align:left;margin-left:489.15pt;margin-top:383.7pt;width:0;height:11.1pt;z-index:251699200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489.2pt;margin-top:457.95pt;width:0;height:11.25pt;flip:y;z-index:251710464" o:connectortype="straight"/>
        </w:pict>
      </w:r>
      <w:r>
        <w:rPr>
          <w:noProof/>
        </w:rPr>
        <w:pict>
          <v:shape id="_x0000_s1068" type="#_x0000_t202" style="position:absolute;left:0;text-align:left;margin-left:351.15pt;margin-top:307.2pt;width:277.5pt;height:21.75pt;z-index:251696128;mso-width-relative:margin;mso-height-relative:margin">
            <v:textbox style="mso-next-textbox:#_x0000_s1068">
              <w:txbxContent>
                <w:p w:rsidR="00A674E0" w:rsidRPr="00EA23C4" w:rsidRDefault="00A674E0" w:rsidP="00A674E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开标、唱标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（代理组织、国资处工作人员与投标人参与）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51.15pt;margin-top:214.3pt;width:277.5pt;height:24.05pt;z-index:251665408;mso-width-relative:margin;mso-height-relative:margin">
            <v:textbox style="mso-next-textbox:#_x0000_s1033">
              <w:txbxContent>
                <w:p w:rsidR="00963EA6" w:rsidRDefault="00963EA6" w:rsidP="00963EA6">
                  <w:r>
                    <w:rPr>
                      <w:rFonts w:hint="eastAsia"/>
                    </w:rPr>
                    <w:t>国资处</w:t>
                  </w:r>
                  <w:r w:rsidR="00A674E0">
                    <w:rPr>
                      <w:rFonts w:hint="eastAsia"/>
                    </w:rPr>
                    <w:t>采购科</w:t>
                  </w:r>
                  <w:r>
                    <w:rPr>
                      <w:rFonts w:hint="eastAsia"/>
                    </w:rPr>
                    <w:t>与使用单位沟通，并在平台上确认招标文件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386.6pt;margin-top:44pt;width:218.8pt;height:.05pt;z-index:251671552" o:connectortype="straight"/>
        </w:pict>
      </w:r>
      <w:r>
        <w:rPr>
          <w:noProof/>
        </w:rPr>
        <w:pict>
          <v:shape id="_x0000_s1041" type="#_x0000_t202" style="position:absolute;left:0;text-align:left;margin-left:371.4pt;margin-top:23.2pt;width:20.45pt;height:20.75pt;z-index:251656190;mso-width-relative:margin;mso-height-relative:margin" strokecolor="white [3212]">
            <v:textbox style="mso-next-textbox:#_x0000_s1041">
              <w:txbxContent>
                <w:p w:rsidR="00963EA6" w:rsidRDefault="00963EA6" w:rsidP="00963EA6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93.9pt;margin-top:20.85pt;width:19.75pt;height:20.75pt;z-index:251673600;mso-width-relative:margin;mso-height-relative:margin" strokecolor="white [3212]">
            <v:textbox style="mso-next-textbox:#_x0000_s1042">
              <w:txbxContent>
                <w:p w:rsidR="00963EA6" w:rsidRDefault="00963EA6" w:rsidP="00963EA6">
                  <w:r>
                    <w:rPr>
                      <w:rFonts w:hint="eastAsia"/>
                    </w:rPr>
                    <w:t>否</w:t>
                  </w:r>
                  <w:r>
                    <w:rPr>
                      <w:rFonts w:hint="eastAsia"/>
                    </w:rPr>
                    <w:t xml:space="preserve">OUou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3.95pt;margin-top:118.5pt;width:217.1pt;height:54.6pt;z-index:251662336;mso-width-relative:margin;mso-height-relative:margin">
            <v:textbox style="mso-next-textbox:#_x0000_s1030">
              <w:txbxContent>
                <w:p w:rsidR="00963EA6" w:rsidRPr="00EA23C4" w:rsidRDefault="00963EA6" w:rsidP="00963EA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计划审批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（国资处</w:t>
                  </w:r>
                  <w:r w:rsidR="00E96448">
                    <w:rPr>
                      <w:rFonts w:hint="eastAsia"/>
                      <w:sz w:val="18"/>
                      <w:szCs w:val="18"/>
                    </w:rPr>
                    <w:t>采购科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按要求归集后，根据纸质审批材料</w:t>
                  </w:r>
                  <w:r w:rsidR="00553739" w:rsidRPr="00553739">
                    <w:rPr>
                      <w:rFonts w:hint="eastAsia"/>
                      <w:sz w:val="18"/>
                      <w:szCs w:val="18"/>
                    </w:rPr>
                    <w:t>整理采购计划及招标要求书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报分管校领导审批后在平台上报送计划）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left:0;text-align:left;margin-left:95.5pt;margin-top:103pt;width:.05pt;height:12.35pt;flip:x;z-index:251661312" o:connectortype="straight">
            <v:stroke endarrow="block"/>
          </v:shape>
        </w:pict>
      </w:r>
      <w:r>
        <w:rPr>
          <w:noProof/>
        </w:rPr>
        <w:pict>
          <v:shape id="_x0000_s1096" type="#_x0000_t202" style="position:absolute;left:0;text-align:left;margin-left:694.05pt;margin-top:5.7pt;width:28.35pt;height:53.8pt;z-index:251657215;mso-width-relative:margin;mso-height-relative:margin" strokecolor="white [3212]">
            <v:textbox style="layout-flow:vertical-ideographic;mso-next-textbox:#_x0000_s1096">
              <w:txbxContent>
                <w:p w:rsidR="0043568E" w:rsidRDefault="0043568E">
                  <w:r>
                    <w:rPr>
                      <w:rFonts w:hint="eastAsia"/>
                    </w:rPr>
                    <w:t>特殊需求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32" style="position:absolute;left:0;text-align:left;margin-left:699.95pt;margin-top:5.7pt;width:0;height:68.95pt;z-index:251721728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223.65pt;margin-top:5.7pt;width:476.35pt;height:0;z-index:251720704" o:connectortype="straight"/>
        </w:pict>
      </w:r>
      <w:r>
        <w:rPr>
          <w:noProof/>
        </w:rPr>
        <w:pict>
          <v:shape id="_x0000_s1027" type="#_x0000_t202" style="position:absolute;left:0;text-align:left;margin-left:1.65pt;margin-top:65.9pt;width:203.8pt;height:37pt;z-index:251659264;mso-width-relative:margin;mso-height-relative:margin">
            <v:textbox style="mso-next-textbox:#_x0000_s1027">
              <w:txbxContent>
                <w:p w:rsidR="00963EA6" w:rsidRPr="00963EA6" w:rsidRDefault="00963EA6" w:rsidP="00963EA6">
                  <w:pPr>
                    <w:rPr>
                      <w:szCs w:val="21"/>
                    </w:rPr>
                  </w:pPr>
                  <w:r w:rsidRPr="00963EA6">
                    <w:rPr>
                      <w:rFonts w:hint="eastAsia"/>
                      <w:szCs w:val="21"/>
                    </w:rPr>
                    <w:t>使用单位在采购前提交</w:t>
                  </w:r>
                  <w:r w:rsidR="002F5375">
                    <w:rPr>
                      <w:rFonts w:hint="eastAsia"/>
                      <w:szCs w:val="21"/>
                    </w:rPr>
                    <w:t>审批单</w:t>
                  </w:r>
                  <w:r w:rsidRPr="00963EA6">
                    <w:rPr>
                      <w:rFonts w:hint="eastAsia"/>
                      <w:szCs w:val="21"/>
                    </w:rPr>
                    <w:t>、采购要求书等纸质审批材料到国资处采购科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left:0;text-align:left;margin-left:95.45pt;margin-top:44.35pt;width:.05pt;height:17.4pt;z-index:251660288" o:connectortype="straight">
            <v:stroke endarrow="block"/>
          </v:shape>
        </w:pict>
      </w:r>
      <w:r>
        <w:rPr>
          <w:noProof/>
        </w:rPr>
        <w:pict>
          <v:shape id="_x0000_s1026" type="#_x0000_t202" style="position:absolute;left:0;text-align:left;margin-left:1.65pt;margin-top:1.2pt;width:222pt;height:40.4pt;z-index:251658240;mso-width-relative:margin;mso-height-relative:margin">
            <v:textbox style="mso-next-textbox:#_x0000_s1026">
              <w:txbxContent>
                <w:p w:rsidR="00963EA6" w:rsidRPr="00BF6E83" w:rsidRDefault="00963EA6" w:rsidP="00963EA6">
                  <w:pPr>
                    <w:rPr>
                      <w:szCs w:val="21"/>
                    </w:rPr>
                  </w:pPr>
                  <w:r w:rsidRPr="00BF6E83">
                    <w:rPr>
                      <w:rFonts w:hint="eastAsia"/>
                      <w:szCs w:val="21"/>
                    </w:rPr>
                    <w:t>使用单位根据国资处设备科通知编制全年的采购预算</w:t>
                  </w:r>
                  <w:r>
                    <w:rPr>
                      <w:rFonts w:hint="eastAsia"/>
                      <w:szCs w:val="21"/>
                    </w:rPr>
                    <w:t>和采购计划</w:t>
                  </w:r>
                  <w:r w:rsidRPr="00BF6E83"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rFonts w:hint="eastAsia"/>
                      <w:szCs w:val="21"/>
                    </w:rPr>
                    <w:t>由</w:t>
                  </w:r>
                  <w:r w:rsidRPr="00BF6E83">
                    <w:rPr>
                      <w:rFonts w:hint="eastAsia"/>
                      <w:szCs w:val="21"/>
                    </w:rPr>
                    <w:t>设备科</w:t>
                  </w:r>
                  <w:r>
                    <w:rPr>
                      <w:rFonts w:hint="eastAsia"/>
                      <w:szCs w:val="21"/>
                    </w:rPr>
                    <w:t>汇总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32" style="position:absolute;left:0;text-align:left;margin-left:87.9pt;margin-top:389.1pt;width:0;height:96.65pt;flip:y;z-index:251719680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left:0;text-align:left;margin-left:87.9pt;margin-top:485pt;width:660.1pt;height:0;z-index:251718656" o:connectortype="straight"/>
        </w:pict>
      </w:r>
      <w:r>
        <w:rPr>
          <w:noProof/>
        </w:rPr>
        <w:pict>
          <v:shape id="_x0000_s1089" type="#_x0000_t32" style="position:absolute;left:0;text-align:left;margin-left:700pt;margin-top:115.35pt;width:.05pt;height:15.15pt;z-index:251715584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205.45pt;margin-top:469.3pt;width:283.75pt;height:0;z-index:251711488" o:connectortype="straight"/>
        </w:pict>
      </w:r>
      <w:r>
        <w:rPr>
          <w:noProof/>
        </w:rPr>
        <w:pict>
          <v:shape id="_x0000_s1086" type="#_x0000_t32" style="position:absolute;left:0;text-align:left;margin-left:205.55pt;margin-top:312.45pt;width:0;height:156.8pt;flip:y;z-index:251712512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left:0;text-align:left;margin-left:-3.95pt;margin-top:188.45pt;width:205.2pt;height:55pt;z-index:251664384">
            <v:textbox style="mso-next-textbox:#_x0000_s1032">
              <w:txbxContent>
                <w:p w:rsidR="00963EA6" w:rsidRPr="004F2FAC" w:rsidRDefault="00963EA6" w:rsidP="00963EA6">
                  <w:r w:rsidRPr="004F2FAC">
                    <w:rPr>
                      <w:rFonts w:hint="eastAsia"/>
                    </w:rPr>
                    <w:t>国资处</w:t>
                  </w:r>
                  <w:r w:rsidR="009C4145">
                    <w:rPr>
                      <w:rFonts w:hint="eastAsia"/>
                    </w:rPr>
                    <w:t>采购科</w:t>
                  </w:r>
                  <w:r w:rsidRPr="004F2FAC">
                    <w:rPr>
                      <w:rFonts w:hint="eastAsia"/>
                    </w:rPr>
                    <w:t>在平台上下达计划</w:t>
                  </w:r>
                  <w:r w:rsidRPr="004F2FAC">
                    <w:rPr>
                      <w:rFonts w:hint="eastAsia"/>
                      <w:sz w:val="18"/>
                      <w:szCs w:val="18"/>
                    </w:rPr>
                    <w:t>（进口产品、单一来源需在平台抽取专家论证，分别为</w:t>
                  </w:r>
                  <w:r w:rsidRPr="004F2FAC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4F2FAC">
                    <w:rPr>
                      <w:rFonts w:hint="eastAsia"/>
                      <w:sz w:val="18"/>
                      <w:szCs w:val="18"/>
                    </w:rPr>
                    <w:t>人、</w:t>
                  </w:r>
                  <w:r w:rsidR="00BF5C4E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4F2FAC">
                    <w:rPr>
                      <w:rFonts w:hint="eastAsia"/>
                      <w:sz w:val="18"/>
                      <w:szCs w:val="18"/>
                    </w:rPr>
                    <w:t>人）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32" style="position:absolute;left:0;text-align:left;margin-left:213.15pt;margin-top:279.45pt;width:54pt;height:.75pt;flip:x;z-index:251708416" o:connectortype="straight">
            <v:stroke endarrow="block"/>
          </v:shape>
        </w:pict>
      </w:r>
      <w:r>
        <w:rPr>
          <w:noProof/>
        </w:rPr>
        <w:pict>
          <v:shape id="_x0000_s1070" type="#_x0000_t202" style="position:absolute;left:0;text-align:left;margin-left:300.9pt;margin-top:344.85pt;width:399.15pt;height:38.85pt;z-index:251698176;mso-width-relative:margin;mso-height-relative:margin">
            <v:textbox style="mso-next-textbox:#_x0000_s1070">
              <w:txbxContent>
                <w:p w:rsidR="00A674E0" w:rsidRPr="00A674E0" w:rsidRDefault="00A674E0" w:rsidP="00A674E0">
                  <w:pPr>
                    <w:jc w:val="left"/>
                    <w:rPr>
                      <w:rFonts w:ascii="黑体" w:eastAsia="黑体"/>
                      <w:sz w:val="36"/>
                      <w:szCs w:val="36"/>
                    </w:rPr>
                  </w:pPr>
                  <w:r>
                    <w:rPr>
                      <w:rFonts w:hint="eastAsia"/>
                    </w:rPr>
                    <w:t>专家评标（</w:t>
                  </w:r>
                  <w:r>
                    <w:rPr>
                      <w:rFonts w:hint="eastAsia"/>
                      <w:sz w:val="18"/>
                      <w:szCs w:val="18"/>
                    </w:rPr>
                    <w:t>使用单位提前填写《</w:t>
                  </w:r>
                  <w:r w:rsidRPr="00A674E0">
                    <w:rPr>
                      <w:rFonts w:ascii="Calibri" w:eastAsia="宋体" w:hAnsi="Calibri" w:cs="Times New Roman" w:hint="eastAsia"/>
                      <w:sz w:val="18"/>
                      <w:szCs w:val="18"/>
                    </w:rPr>
                    <w:t>采购人代表授权函</w:t>
                  </w:r>
                  <w:r>
                    <w:rPr>
                      <w:rFonts w:hint="eastAsia"/>
                      <w:sz w:val="18"/>
                      <w:szCs w:val="18"/>
                    </w:rPr>
                    <w:t>》委派一名业主专家，多个使用单位合并的项目</w:t>
                  </w:r>
                  <w:r w:rsidR="007C0F8E">
                    <w:rPr>
                      <w:rFonts w:hint="eastAsia"/>
                      <w:sz w:val="18"/>
                      <w:szCs w:val="18"/>
                    </w:rPr>
                    <w:t>可</w:t>
                  </w:r>
                  <w:r>
                    <w:rPr>
                      <w:rFonts w:hint="eastAsia"/>
                      <w:sz w:val="18"/>
                      <w:szCs w:val="18"/>
                    </w:rPr>
                    <w:t>由预算金额大的单位委派；其余专家由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国资处</w:t>
                  </w:r>
                  <w:r>
                    <w:rPr>
                      <w:rFonts w:hint="eastAsia"/>
                      <w:sz w:val="18"/>
                      <w:szCs w:val="18"/>
                    </w:rPr>
                    <w:t>采购科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与代理</w:t>
                  </w:r>
                  <w:r>
                    <w:rPr>
                      <w:rFonts w:hint="eastAsia"/>
                      <w:sz w:val="18"/>
                      <w:szCs w:val="18"/>
                    </w:rPr>
                    <w:t>在平台上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抽取</w:t>
                  </w:r>
                  <w:r>
                    <w:rPr>
                      <w:rFonts w:hint="eastAsia"/>
                    </w:rPr>
                    <w:t>），生成评标结果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32" style="position:absolute;left:0;text-align:left;margin-left:489.15pt;margin-top:328.35pt;width:0;height:16.5pt;z-index:251697152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489.15pt;margin-top:290.7pt;width:0;height:16.5pt;z-index:251695104" o:connectortype="straight">
            <v:stroke endarrow="block"/>
          </v:shape>
        </w:pict>
      </w:r>
      <w:r>
        <w:rPr>
          <w:noProof/>
        </w:rPr>
        <w:pict>
          <v:shape id="_x0000_s1062" type="#_x0000_t202" style="position:absolute;left:0;text-align:left;margin-left:351.15pt;margin-top:252.6pt;width:277.5pt;height:38.1pt;z-index:251693056;mso-width-relative:margin;mso-height-relative:margin">
            <v:textbox style="mso-next-textbox:#_x0000_s1062">
              <w:txbxContent>
                <w:p w:rsidR="001B0F22" w:rsidRPr="00EA23C4" w:rsidRDefault="00014342" w:rsidP="001B0F2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代理</w:t>
                  </w:r>
                  <w:r w:rsidR="001B0F22">
                    <w:rPr>
                      <w:rFonts w:hint="eastAsia"/>
                    </w:rPr>
                    <w:t>发布</w:t>
                  </w:r>
                  <w:r w:rsidR="006C10E0">
                    <w:rPr>
                      <w:rFonts w:hint="eastAsia"/>
                    </w:rPr>
                    <w:t>采购</w:t>
                  </w:r>
                  <w:r w:rsidR="001B0F22">
                    <w:rPr>
                      <w:rFonts w:hint="eastAsia"/>
                    </w:rPr>
                    <w:t>公告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（公开招标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天，竞争性谈判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7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天</w:t>
                  </w:r>
                  <w:r w:rsidR="001B0F22">
                    <w:rPr>
                      <w:rFonts w:hint="eastAsia"/>
                      <w:sz w:val="18"/>
                      <w:szCs w:val="18"/>
                    </w:rPr>
                    <w:t>、单一来源公示及采购公告均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7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天</w:t>
                  </w:r>
                  <w:r w:rsidR="00E540D3">
                    <w:rPr>
                      <w:rFonts w:hint="eastAsia"/>
                      <w:sz w:val="18"/>
                      <w:szCs w:val="18"/>
                    </w:rPr>
                    <w:t>；如有质疑或修改则按规定顺延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489.15pt;margin-top:238.35pt;width:0;height:14.25pt;z-index:25169408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489.15pt;margin-top:200.05pt;width:0;height:14.25pt;z-index:251692032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489.15pt;margin-top:158.85pt;width:0;height:14.25pt;z-index:251689984" o:connectortype="straight">
            <v:stroke endarrow="block"/>
          </v:shape>
        </w:pict>
      </w:r>
      <w:r>
        <w:rPr>
          <w:noProof/>
        </w:rPr>
        <w:pict>
          <v:shape id="_x0000_s1058" type="#_x0000_t202" style="position:absolute;left:0;text-align:left;margin-left:410.6pt;margin-top:133.65pt;width:157.1pt;height:21.75pt;z-index:251688960;mso-width-relative:margin;mso-height-relative:margin">
            <v:textbox style="mso-next-textbox:#_x0000_s1058">
              <w:txbxContent>
                <w:p w:rsidR="009A296F" w:rsidRDefault="009A296F" w:rsidP="009A296F">
                  <w:pPr>
                    <w:jc w:val="center"/>
                  </w:pPr>
                  <w:r>
                    <w:rPr>
                      <w:rFonts w:hint="eastAsia"/>
                    </w:rPr>
                    <w:t>项目立项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552.15pt;margin-top:118.5pt;width:.05pt;height:15.15pt;z-index:25168793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455.35pt;margin-top:118.5pt;width:.05pt;height:15.15pt;z-index:25168691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673pt;margin-top:59.5pt;width:.05pt;height:15.15pt;z-index:251681792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543pt;margin-top:59.5pt;width:.05pt;height:15.15pt;z-index:25168076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543pt;margin-top:59.5pt;width:130pt;height:0;z-index:251679744" o:connectortype="straight"/>
        </w:pict>
      </w:r>
      <w:r>
        <w:rPr>
          <w:noProof/>
        </w:rPr>
        <w:pict>
          <v:shape id="_x0000_s1048" type="#_x0000_t32" style="position:absolute;left:0;text-align:left;margin-left:450.3pt;margin-top:59.5pt;width:.05pt;height:15.15pt;z-index:25167872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320.3pt;margin-top:59.5pt;width:.05pt;height:15.15pt;z-index:25167769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320.35pt;margin-top:59.5pt;width:130pt;height:0;z-index:251676672" o:connectortype="straight"/>
        </w:pict>
      </w:r>
      <w:r>
        <w:rPr>
          <w:noProof/>
        </w:rPr>
        <w:pict>
          <v:shape id="_x0000_s1045" type="#_x0000_t32" style="position:absolute;left:0;text-align:left;margin-left:605.4pt;margin-top:44.35pt;width:.05pt;height:15.15pt;z-index:25167564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386.6pt;margin-top:44.35pt;width:.05pt;height:15.15pt;z-index:25167462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489.15pt;margin-top:31.45pt;width:0;height:12.5pt;z-index:251670528" o:connectortype="straight"/>
        </w:pict>
      </w:r>
      <w:r>
        <w:rPr>
          <w:noProof/>
        </w:rPr>
        <w:pict>
          <v:shape id="_x0000_s1036" type="#_x0000_t32" style="position:absolute;left:0;text-align:left;margin-left:233.4pt;margin-top:20.85pt;width:0;height:186pt;flip:y;z-index:251668480" o:connectortype="straight"/>
        </w:pict>
      </w:r>
      <w:r>
        <w:rPr>
          <w:noProof/>
        </w:rPr>
        <w:pict>
          <v:shape id="_x0000_s1037" type="#_x0000_t32" style="position:absolute;left:0;text-align:left;margin-left:233.4pt;margin-top:20.85pt;width:191.25pt;height:0;z-index:25166950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01.65pt;margin-top:206.85pt;width:31.75pt;height:.05pt;z-index:251667456" o:connectortype="straight"/>
        </w:pict>
      </w:r>
      <w:r>
        <w:rPr>
          <w:noProof/>
        </w:rPr>
        <w:pict>
          <v:shape id="_x0000_s1034" type="#_x0000_t202" style="position:absolute;left:0;text-align:left;margin-left:429.4pt;margin-top:10.35pt;width:113.6pt;height:21.1pt;z-index:251666432;mso-width-relative:margin;mso-height-relative:margin">
            <v:textbox style="mso-next-textbox:#_x0000_s1034">
              <w:txbxContent>
                <w:p w:rsidR="00963EA6" w:rsidRDefault="00963EA6" w:rsidP="00963EA6">
                  <w:pPr>
                    <w:jc w:val="center"/>
                  </w:pPr>
                  <w:r>
                    <w:rPr>
                      <w:rFonts w:hint="eastAsia"/>
                    </w:rPr>
                    <w:t>是否集中采购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left:0;text-align:left;margin-left:95.35pt;margin-top:173.1pt;width:.05pt;height:15.35pt;z-index:251663360" o:connectortype="straight">
            <v:stroke endarrow="block"/>
          </v:shape>
        </w:pict>
      </w:r>
    </w:p>
    <w:sectPr w:rsidR="00290924" w:rsidRPr="00963EA6" w:rsidSect="00A674E0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1E" w:rsidRDefault="00FC211E" w:rsidP="00553739">
      <w:r>
        <w:separator/>
      </w:r>
    </w:p>
  </w:endnote>
  <w:endnote w:type="continuationSeparator" w:id="1">
    <w:p w:rsidR="00FC211E" w:rsidRDefault="00FC211E" w:rsidP="0055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1E" w:rsidRDefault="00FC211E" w:rsidP="00553739">
      <w:r>
        <w:separator/>
      </w:r>
    </w:p>
  </w:footnote>
  <w:footnote w:type="continuationSeparator" w:id="1">
    <w:p w:rsidR="00FC211E" w:rsidRDefault="00FC211E" w:rsidP="00553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EA6"/>
    <w:rsid w:val="00014342"/>
    <w:rsid w:val="00062647"/>
    <w:rsid w:val="000B49A8"/>
    <w:rsid w:val="0013149D"/>
    <w:rsid w:val="00131EE8"/>
    <w:rsid w:val="001B0F22"/>
    <w:rsid w:val="001E1448"/>
    <w:rsid w:val="00290924"/>
    <w:rsid w:val="002F5375"/>
    <w:rsid w:val="0043568E"/>
    <w:rsid w:val="00502022"/>
    <w:rsid w:val="00553739"/>
    <w:rsid w:val="00577A64"/>
    <w:rsid w:val="00600910"/>
    <w:rsid w:val="00604271"/>
    <w:rsid w:val="00617D71"/>
    <w:rsid w:val="00657E72"/>
    <w:rsid w:val="00691407"/>
    <w:rsid w:val="006C10E0"/>
    <w:rsid w:val="00750617"/>
    <w:rsid w:val="00772B8A"/>
    <w:rsid w:val="007834D3"/>
    <w:rsid w:val="007B7D14"/>
    <w:rsid w:val="007C0F8E"/>
    <w:rsid w:val="007F1288"/>
    <w:rsid w:val="007F1E9D"/>
    <w:rsid w:val="007F6366"/>
    <w:rsid w:val="00802344"/>
    <w:rsid w:val="0085292A"/>
    <w:rsid w:val="00963EA6"/>
    <w:rsid w:val="009A296F"/>
    <w:rsid w:val="009C4145"/>
    <w:rsid w:val="00A02CCC"/>
    <w:rsid w:val="00A674E0"/>
    <w:rsid w:val="00B32F76"/>
    <w:rsid w:val="00B9305E"/>
    <w:rsid w:val="00BD30FE"/>
    <w:rsid w:val="00BE6907"/>
    <w:rsid w:val="00BF5C4E"/>
    <w:rsid w:val="00CC3893"/>
    <w:rsid w:val="00E330B3"/>
    <w:rsid w:val="00E478F1"/>
    <w:rsid w:val="00E540D3"/>
    <w:rsid w:val="00E872AA"/>
    <w:rsid w:val="00E96448"/>
    <w:rsid w:val="00FC211E"/>
    <w:rsid w:val="00FE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8" type="connector" idref="#_x0000_s1046"/>
        <o:r id="V:Rule39" type="connector" idref="#_x0000_s1086"/>
        <o:r id="V:Rule40" type="connector" idref="#_x0000_s1040"/>
        <o:r id="V:Rule41" type="connector" idref="#_x0000_s1066"/>
        <o:r id="V:Rule42" type="connector" idref="#_x0000_s1048"/>
        <o:r id="V:Rule43" type="connector" idref="#_x0000_s1093"/>
        <o:r id="V:Rule44" type="connector" idref="#_x0000_s1029"/>
        <o:r id="V:Rule45" type="connector" idref="#_x0000_s1037"/>
        <o:r id="V:Rule46" type="connector" idref="#_x0000_s1035"/>
        <o:r id="V:Rule47" type="connector" idref="#_x0000_s1092"/>
        <o:r id="V:Rule48" type="connector" idref="#_x0000_s1095"/>
        <o:r id="V:Rule49" type="connector" idref="#_x0000_s1091"/>
        <o:r id="V:Rule50" type="connector" idref="#_x0000_s1057"/>
        <o:r id="V:Rule51" type="connector" idref="#_x0000_s1047"/>
        <o:r id="V:Rule52" type="connector" idref="#_x0000_s1080"/>
        <o:r id="V:Rule53" type="connector" idref="#_x0000_s1056"/>
        <o:r id="V:Rule54" type="connector" idref="#_x0000_s1059"/>
        <o:r id="V:Rule55" type="connector" idref="#_x0000_s1044"/>
        <o:r id="V:Rule56" type="connector" idref="#_x0000_s1061"/>
        <o:r id="V:Rule57" type="connector" idref="#_x0000_s1087"/>
        <o:r id="V:Rule58" type="connector" idref="#_x0000_s1075"/>
        <o:r id="V:Rule59" type="connector" idref="#_x0000_s1049"/>
        <o:r id="V:Rule60" type="connector" idref="#_x0000_s1031"/>
        <o:r id="V:Rule61" type="connector" idref="#_x0000_s1038"/>
        <o:r id="V:Rule62" type="connector" idref="#_x0000_s1069"/>
        <o:r id="V:Rule63" type="connector" idref="#_x0000_s1085"/>
        <o:r id="V:Rule64" type="connector" idref="#_x0000_s1084"/>
        <o:r id="V:Rule65" type="connector" idref="#_x0000_s1051"/>
        <o:r id="V:Rule66" type="connector" idref="#_x0000_s1028"/>
        <o:r id="V:Rule67" type="connector" idref="#_x0000_s1089"/>
        <o:r id="V:Rule68" type="connector" idref="#_x0000_s1067"/>
        <o:r id="V:Rule69" type="connector" idref="#_x0000_s1045"/>
        <o:r id="V:Rule70" type="connector" idref="#_x0000_s1094"/>
        <o:r id="V:Rule71" type="connector" idref="#_x0000_s1082"/>
        <o:r id="V:Rule72" type="connector" idref="#_x0000_s1036"/>
        <o:r id="V:Rule73" type="connector" idref="#_x0000_s1071"/>
        <o:r id="V:Rule7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7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7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2018-07-06T02:09:00Z</cp:lastPrinted>
  <dcterms:created xsi:type="dcterms:W3CDTF">2018-07-06T01:56:00Z</dcterms:created>
  <dcterms:modified xsi:type="dcterms:W3CDTF">2018-07-10T02:54:00Z</dcterms:modified>
</cp:coreProperties>
</file>